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FB" w:rsidRDefault="00A57BFB" w:rsidP="00A57BFB">
      <w:pPr>
        <w:pStyle w:val="TCB"/>
      </w:pPr>
      <w:bookmarkStart w:id="0" w:name="_Toc350238975"/>
      <w:bookmarkStart w:id="1" w:name="_Toc337727647"/>
      <w:bookmarkStart w:id="2" w:name="_Toc337727656"/>
      <w:bookmarkStart w:id="3" w:name="_Toc337727663"/>
      <w:bookmarkStart w:id="4" w:name="_Toc341954032"/>
      <w:bookmarkStart w:id="5" w:name="_Toc342048986"/>
      <w:bookmarkStart w:id="6" w:name="_Toc342048994"/>
      <w:r>
        <w:rPr>
          <w:noProof/>
        </w:rPr>
        <mc:AlternateContent>
          <mc:Choice Requires="wpg">
            <w:drawing>
              <wp:anchor distT="0" distB="0" distL="114300" distR="114300" simplePos="0" relativeHeight="251659264" behindDoc="0" locked="1" layoutInCell="0" allowOverlap="0" wp14:anchorId="403C5199" wp14:editId="6513317F">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BFB" w:rsidRPr="003C69D0" w:rsidRDefault="00A57BFB">
                                <w:pPr>
                                  <w:pStyle w:val="BodyText"/>
                                  <w:rPr>
                                    <w:b/>
                                    <w:bCs/>
                                    <w:smallCaps/>
                                    <w:spacing w:val="-2"/>
                                    <w:kern w:val="16"/>
                                    <w:sz w:val="17"/>
                                    <w:szCs w:val="17"/>
                                  </w:rPr>
                                </w:pPr>
                                <w:r w:rsidRPr="003C69D0">
                                  <w:rPr>
                                    <w:b/>
                                    <w:bCs/>
                                    <w:smallCaps/>
                                    <w:spacing w:val="-2"/>
                                    <w:kern w:val="16"/>
                                    <w:sz w:val="17"/>
                                    <w:szCs w:val="17"/>
                                  </w:rPr>
                                  <w:t>_______________________________________</w:t>
                                </w:r>
                              </w:p>
                              <w:p w:rsidR="00A57BFB" w:rsidRPr="006E3B8C" w:rsidRDefault="00A57BF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57BFB" w:rsidRPr="00AE3F23" w:rsidRDefault="00A57BF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03C5199"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57BFB" w:rsidRPr="003C69D0" w:rsidRDefault="00A57BFB">
                          <w:pPr>
                            <w:pStyle w:val="BodyText"/>
                            <w:rPr>
                              <w:b/>
                              <w:bCs/>
                              <w:smallCaps/>
                              <w:spacing w:val="-2"/>
                              <w:kern w:val="16"/>
                              <w:sz w:val="17"/>
                              <w:szCs w:val="17"/>
                            </w:rPr>
                          </w:pPr>
                          <w:r w:rsidRPr="003C69D0">
                            <w:rPr>
                              <w:b/>
                              <w:bCs/>
                              <w:smallCaps/>
                              <w:spacing w:val="-2"/>
                              <w:kern w:val="16"/>
                              <w:sz w:val="17"/>
                              <w:szCs w:val="17"/>
                            </w:rPr>
                            <w:t>_______________________________________</w:t>
                          </w:r>
                        </w:p>
                        <w:p w:rsidR="00A57BFB" w:rsidRPr="006E3B8C" w:rsidRDefault="00A57BF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57BFB" w:rsidRPr="00AE3F23" w:rsidRDefault="00A57BF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57BFB" w:rsidRPr="00AE3F23" w:rsidRDefault="00A57BF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A57BFB" w:rsidRDefault="00C909DF" w:rsidP="00A57BFB">
      <w:pPr>
        <w:pStyle w:val="TCB"/>
        <w:rPr>
          <w:noProof/>
        </w:rPr>
      </w:pPr>
      <w:fldSimple w:instr=" DOCPROPERTY &quot;Facility&quot;  \* MERGEFORMAT ">
        <w:r w:rsidR="00A57BFB">
          <w:rPr>
            <w:noProof/>
          </w:rPr>
          <w:t>BuildingName</w:t>
        </w:r>
      </w:fldSimple>
      <w:r w:rsidR="00A57BFB" w:rsidRPr="00CD5DC8">
        <w:rPr>
          <w:noProof/>
        </w:rPr>
        <w:br/>
      </w:r>
      <w:fldSimple w:instr=" DOCPROPERTY &quot;Project&quot;  \* MERGEFORMAT ">
        <w:r w:rsidR="00A57BFB">
          <w:rPr>
            <w:noProof/>
          </w:rPr>
          <w:t>The Description of the Project</w:t>
        </w:r>
      </w:fldSimple>
      <w:r w:rsidR="00A57BFB" w:rsidRPr="00CD5DC8">
        <w:rPr>
          <w:noProof/>
        </w:rPr>
        <w:br/>
      </w:r>
      <w:fldSimple w:instr=" DOCPROPERTY &quot;ProjNo&quot;  \* MERGEFORMAT ">
        <w:r w:rsidR="00A57BFB">
          <w:rPr>
            <w:noProof/>
          </w:rPr>
          <w:t>P00000000</w:t>
        </w:r>
      </w:fldSimple>
      <w:r w:rsidR="00A57BFB" w:rsidRPr="00CD5DC8">
        <w:rPr>
          <w:noProof/>
        </w:rPr>
        <w:t xml:space="preserve">  </w:t>
      </w:r>
      <w:fldSimple w:instr=" DOCPROPERTY &quot;BldgNo&quot;  \* MERGEFORMAT ">
        <w:r w:rsidR="00A57BFB">
          <w:rPr>
            <w:noProof/>
          </w:rPr>
          <w:t>0000</w:t>
        </w:r>
      </w:fldSimple>
    </w:p>
    <w:p w:rsidR="00A57BFB" w:rsidRPr="0010430E" w:rsidRDefault="00A57BFB" w:rsidP="00A57BFB">
      <w:pPr>
        <w:pStyle w:val="tocdiv"/>
        <w:rPr>
          <w:color w:val="FFFFFF" w:themeColor="background1"/>
        </w:rPr>
      </w:pPr>
      <w:r w:rsidRPr="0010430E">
        <w:rPr>
          <w:color w:val="FFFFFF" w:themeColor="background1"/>
        </w:rPr>
        <w:t>DOCUMENTS</w:t>
      </w:r>
    </w:p>
    <w:p w:rsidR="00A57BFB" w:rsidRPr="0010430E" w:rsidRDefault="00A57BFB" w:rsidP="00A57BFB">
      <w:pPr>
        <w:pStyle w:val="TCB"/>
        <w:rPr>
          <w:color w:val="FFFFFF" w:themeColor="background1"/>
        </w:rPr>
      </w:pPr>
    </w:p>
    <w:p w:rsidR="00A57BFB" w:rsidRDefault="00A57BFB" w:rsidP="00A57BFB">
      <w:pPr>
        <w:pStyle w:val="TCB"/>
      </w:pPr>
    </w:p>
    <w:p w:rsidR="00A57BFB" w:rsidRDefault="00A57BFB" w:rsidP="00A57BFB">
      <w:pPr>
        <w:pStyle w:val="TCB"/>
      </w:pPr>
      <w:r>
        <w:t>SPECIFICATION DIVISION  22</w:t>
      </w:r>
    </w:p>
    <w:p w:rsidR="00A57BFB" w:rsidRDefault="00A57BFB" w:rsidP="00A57BFB">
      <w:pPr>
        <w:pStyle w:val="TCH"/>
      </w:pPr>
      <w:r>
        <w:t>NUMBER      SECTION DESCRIPTION</w:t>
      </w:r>
    </w:p>
    <w:p w:rsidR="00A57BFB" w:rsidRDefault="00A57BFB" w:rsidP="00A57BF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A57BFB" w:rsidRDefault="00A57BFB" w:rsidP="00A57BFB">
      <w:pPr>
        <w:pStyle w:val="TOC2"/>
        <w:rPr>
          <w:rFonts w:asciiTheme="minorHAnsi" w:eastAsiaTheme="minorEastAsia" w:hAnsiTheme="minorHAnsi" w:cstheme="minorBidi"/>
          <w:noProof/>
          <w:sz w:val="22"/>
          <w:szCs w:val="22"/>
        </w:rPr>
      </w:pPr>
      <w:r w:rsidRPr="008230E8">
        <w:rPr>
          <w:noProof/>
        </w:rPr>
        <w:t>SECTION 220519 - THERMOMETERS, PRESSURE GAUGES, AND ACCESSORIES</w:t>
      </w:r>
    </w:p>
    <w:p w:rsidR="00A57BFB" w:rsidRDefault="00A57BFB" w:rsidP="00A57BFB">
      <w:pPr>
        <w:pStyle w:val="EOS"/>
      </w:pPr>
      <w:r>
        <w:fldChar w:fldCharType="end"/>
      </w:r>
      <w:r>
        <w:t>END OF CONTENTS TABLE</w:t>
      </w:r>
    </w:p>
    <w:p w:rsidR="00A57BFB" w:rsidRDefault="00A57BFB" w:rsidP="00A57BFB">
      <w:pPr>
        <w:sectPr w:rsidR="00A57BFB" w:rsidSect="00A57BFB">
          <w:footnotePr>
            <w:numRestart w:val="eachSect"/>
          </w:footnotePr>
          <w:pgSz w:w="12240" w:h="15840" w:code="1"/>
          <w:pgMar w:top="1440" w:right="1080" w:bottom="1440" w:left="1440" w:header="720" w:footer="475" w:gutter="720"/>
          <w:pgNumType w:start="1"/>
          <w:cols w:space="144"/>
          <w:docGrid w:linePitch="272"/>
        </w:sectPr>
      </w:pPr>
    </w:p>
    <w:p w:rsidR="00A57BFB" w:rsidRPr="00A57BFB" w:rsidRDefault="00A57BFB" w:rsidP="00A57BFB">
      <w:pPr>
        <w:pStyle w:val="DET"/>
      </w:pPr>
      <w:bookmarkStart w:id="7" w:name="_Toc343161759"/>
      <w:r>
        <w:lastRenderedPageBreak/>
        <w:t>DIVISION 22 PLUMBING</w:t>
      </w:r>
      <w:bookmarkEnd w:id="7"/>
    </w:p>
    <w:p w:rsidR="00BE256C" w:rsidRDefault="00A57BFB" w:rsidP="00A57BFB">
      <w:pPr>
        <w:pStyle w:val="SCT"/>
      </w:pPr>
      <w:bookmarkStart w:id="8" w:name="_Toc343161760"/>
      <w:r>
        <w:rPr>
          <w:caps w:val="0"/>
        </w:rPr>
        <w:t xml:space="preserve">SECTION 220519 - </w:t>
      </w:r>
      <w:bookmarkEnd w:id="0"/>
      <w:r>
        <w:rPr>
          <w:caps w:val="0"/>
        </w:rPr>
        <w:t>THERMOMETERS, PRESSURE GAUGES, AND ACCESSORIES</w:t>
      </w:r>
      <w:bookmarkEnd w:id="1"/>
      <w:bookmarkEnd w:id="2"/>
      <w:bookmarkEnd w:id="3"/>
      <w:bookmarkEnd w:id="4"/>
      <w:bookmarkEnd w:id="5"/>
      <w:bookmarkEnd w:id="6"/>
      <w:bookmarkEnd w:id="8"/>
    </w:p>
    <w:p w:rsidR="00233D13" w:rsidRDefault="00081159">
      <w:pPr>
        <w:pStyle w:val="CMT"/>
      </w:pPr>
      <w:r>
        <w:t>Revisions:</w:t>
      </w:r>
      <w:r w:rsidR="00BE256C">
        <w:t xml:space="preserve">  </w:t>
      </w:r>
      <w:r w:rsidR="00BE256C">
        <w:br/>
      </w:r>
      <w:r w:rsidR="00233D13">
        <w:t>2013-</w:t>
      </w:r>
      <w:r w:rsidR="007C6209">
        <w:t>12</w:t>
      </w:r>
      <w:r w:rsidR="00233D13">
        <w:t>-</w:t>
      </w:r>
      <w:r w:rsidR="007C6209">
        <w:t>01</w:t>
      </w:r>
      <w:r w:rsidR="00233D13">
        <w:t>: Add miljoco, lead free for domestic, and other minor improvements.  d. karle for Hydronics/stm MTT.</w:t>
      </w:r>
    </w:p>
    <w:p w:rsidR="00260341" w:rsidRDefault="00260341">
      <w:pPr>
        <w:pStyle w:val="CMT"/>
      </w:pPr>
      <w:r>
        <w:t>2014-01-06: Improved Lead free requirments to reflect U.S Safe Drinking Water Act requirements that went into effect Jan. 4, 2014.  D.Karle for MTT.</w:t>
      </w:r>
    </w:p>
    <w:p w:rsidR="008A5C78" w:rsidRDefault="008A5C78" w:rsidP="008A5C78">
      <w:pPr>
        <w:pStyle w:val="CMT"/>
      </w:pPr>
      <w:r>
        <w:t xml:space="preserve">2021-01-25: Added the requirement for a pressure gauge across strainers 2-1/2” and above. </w:t>
      </w:r>
      <w:r>
        <w:t>D.Karle for MTT.</w:t>
      </w:r>
    </w:p>
    <w:p w:rsidR="009C153E" w:rsidRDefault="009C153E" w:rsidP="00A57BFB">
      <w:pPr>
        <w:pStyle w:val="PRT"/>
      </w:pPr>
      <w:r>
        <w:t>General</w:t>
      </w:r>
    </w:p>
    <w:p w:rsidR="009C153E" w:rsidRDefault="009C153E" w:rsidP="00A57BFB">
      <w:pPr>
        <w:pStyle w:val="ART"/>
      </w:pPr>
      <w:r>
        <w:t>RELATED DOCUMENTS</w:t>
      </w:r>
    </w:p>
    <w:p w:rsidR="009C153E" w:rsidRDefault="009C153E" w:rsidP="00A57BFB">
      <w:pPr>
        <w:pStyle w:val="CMT"/>
      </w:pPr>
      <w:r>
        <w:t>INCLUDE PARAGRAPH 1.1.A and b IN EVERY SPECIFICATION SECTION. EDIT related sections 1.1.B to make it project specific.</w:t>
      </w:r>
    </w:p>
    <w:p w:rsidR="009C153E" w:rsidRDefault="009C153E" w:rsidP="00A57BFB">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BE256C" w:rsidRDefault="00BE256C" w:rsidP="00A57BFB">
      <w:pPr>
        <w:pStyle w:val="ART"/>
      </w:pPr>
      <w:r>
        <w:t>Scope of Work:</w:t>
      </w:r>
    </w:p>
    <w:p w:rsidR="00BE256C" w:rsidRDefault="00D048E1" w:rsidP="00A57BFB">
      <w:pPr>
        <w:pStyle w:val="PR1"/>
      </w:pPr>
      <w:r>
        <w:t>T</w:t>
      </w:r>
      <w:r w:rsidR="00BE256C">
        <w:t>hermometers, pressure gauges, and accessories</w:t>
      </w:r>
      <w:r>
        <w:t>.</w:t>
      </w:r>
      <w:r w:rsidR="00BE256C">
        <w:t xml:space="preserve"> </w:t>
      </w:r>
    </w:p>
    <w:p w:rsidR="00BE256C" w:rsidRDefault="00BE256C" w:rsidP="00A57BFB">
      <w:pPr>
        <w:pStyle w:val="ART"/>
      </w:pPr>
      <w:r>
        <w:t>QUALITY ASSURANCE</w:t>
      </w:r>
    </w:p>
    <w:p w:rsidR="00355A86" w:rsidRPr="00D912EC" w:rsidRDefault="00355A86" w:rsidP="00355A86">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rsidR="00355A86" w:rsidRPr="00D912EC" w:rsidRDefault="00355A86" w:rsidP="00355A86">
      <w:pPr>
        <w:pStyle w:val="PR1"/>
      </w:pPr>
      <w:r w:rsidRPr="00D912EC">
        <w:t>Reference Standards: Products in this section shall be built, tested, and installed in compliance with the specified quality assurance standards; latest editions, unless noted otherwise.</w:t>
      </w:r>
    </w:p>
    <w:p w:rsidR="00BE256C" w:rsidRDefault="00BE256C" w:rsidP="00BC69AF">
      <w:pPr>
        <w:pStyle w:val="PR2"/>
      </w:pPr>
      <w:r>
        <w:t>UL Compliance:  Comply with applicable UL standards pertaining to meters and gauges.</w:t>
      </w:r>
    </w:p>
    <w:p w:rsidR="00BE256C" w:rsidRDefault="00BE256C" w:rsidP="00BC69AF">
      <w:pPr>
        <w:pStyle w:val="PR2"/>
      </w:pPr>
      <w:r>
        <w:t>ASME and ISA Compliance:  Comply with applicable portions of ASME and Instrument Society of America (ISA) standards pertaining to construction and installation of meters and gauges.</w:t>
      </w:r>
    </w:p>
    <w:p w:rsidR="00BE256C" w:rsidRDefault="00E362EA" w:rsidP="00BC69AF">
      <w:pPr>
        <w:pStyle w:val="PR2"/>
      </w:pPr>
      <w:r>
        <w:t xml:space="preserve">ASME/ANSI B40.1, </w:t>
      </w:r>
      <w:r w:rsidR="00BE256C">
        <w:t>Pressure Gauge Standard.</w:t>
      </w:r>
    </w:p>
    <w:p w:rsidR="00355A86" w:rsidRDefault="00355A86" w:rsidP="00BC69AF">
      <w:pPr>
        <w:pStyle w:val="PR2"/>
      </w:pPr>
      <w:r w:rsidRPr="009958E0">
        <w:t>National Sanitation Foundation NSF/ANSI-61 (potable drinking water) and NSF-61 Annex G (listed as ≤ 0.25% weighted average lead content)</w:t>
      </w:r>
      <w:r w:rsidR="003E2E90">
        <w:t>(</w:t>
      </w:r>
      <w:r w:rsidR="003E2E90" w:rsidRPr="009268D1">
        <w:rPr>
          <w:u w:val="single"/>
        </w:rPr>
        <w:t>and/or NSF/ANSI-372)</w:t>
      </w:r>
      <w:r w:rsidR="003E2E90">
        <w:t xml:space="preserve">and </w:t>
      </w:r>
      <w:r w:rsidR="003E2E90" w:rsidRPr="009958E0">
        <w:t xml:space="preserve">Annex </w:t>
      </w:r>
      <w:r w:rsidR="003E2E90">
        <w:t>F.</w:t>
      </w:r>
      <w:r w:rsidR="00317CE2">
        <w:t xml:space="preserve">  </w:t>
      </w:r>
      <w:r>
        <w:t xml:space="preserve">Applies to any item in contact with domestic </w:t>
      </w:r>
      <w:r w:rsidR="003E2E90">
        <w:t xml:space="preserve">(potable) </w:t>
      </w:r>
      <w:r>
        <w:t xml:space="preserve">water. </w:t>
      </w:r>
    </w:p>
    <w:p w:rsidR="006F0214" w:rsidRDefault="006F0214" w:rsidP="00BC69AF">
      <w:pPr>
        <w:pStyle w:val="PR2"/>
      </w:pPr>
      <w:r>
        <w:t>U.S Safe Drinking Water Act (any item in contact with domestic (potable) water).</w:t>
      </w:r>
    </w:p>
    <w:p w:rsidR="00BE256C" w:rsidRDefault="00BE256C" w:rsidP="00A57BFB">
      <w:pPr>
        <w:pStyle w:val="PRT"/>
      </w:pPr>
      <w:r>
        <w:lastRenderedPageBreak/>
        <w:t>PRODUCTS</w:t>
      </w:r>
    </w:p>
    <w:p w:rsidR="00BE256C" w:rsidRDefault="00BE256C" w:rsidP="00A57BFB">
      <w:pPr>
        <w:pStyle w:val="ART"/>
      </w:pPr>
      <w:r>
        <w:t>Thermometers:</w:t>
      </w:r>
    </w:p>
    <w:p w:rsidR="00BE256C" w:rsidRDefault="00F24E40" w:rsidP="00A57BFB">
      <w:pPr>
        <w:pStyle w:val="CMT"/>
      </w:pPr>
      <w:r>
        <w:rPr>
          <w:u w:val="single"/>
        </w:rPr>
        <w:t>SPEC EDITOR:</w:t>
      </w:r>
      <w:r>
        <w:t xml:space="preserve">  </w:t>
      </w:r>
      <w:r w:rsidR="00BE256C">
        <w:t>"industrial" Mercury type thermometers have been removed from the master specifications based on OSEH requirement to eliminate unnecessary use of mercury in construction.</w:t>
      </w:r>
      <w:r w:rsidR="00BE256C">
        <w:br/>
        <w:t>bi-metal thermometer deleted per hydronic team meeting 10-19-01</w:t>
      </w:r>
    </w:p>
    <w:p w:rsidR="00BE256C" w:rsidRDefault="00F24E40" w:rsidP="00A57BFB">
      <w:pPr>
        <w:pStyle w:val="CMT"/>
      </w:pPr>
      <w:r>
        <w:rPr>
          <w:u w:val="single"/>
        </w:rPr>
        <w:t>SPEC EDITOR:</w:t>
      </w:r>
      <w:r>
        <w:t xml:space="preserve">  </w:t>
      </w:r>
      <w:r w:rsidR="00BE256C">
        <w:t xml:space="preserve">Choose between the two thermometers listed.    </w:t>
      </w:r>
    </w:p>
    <w:p w:rsidR="00BE256C" w:rsidRDefault="00BE256C" w:rsidP="00A57BFB">
      <w:pPr>
        <w:pStyle w:val="PR1"/>
      </w:pPr>
      <w:r>
        <w:t xml:space="preserve">Digital Thermometer: electronic, with LCD display and solar cell, clear plastic window, adjustable angle, separable socket. </w:t>
      </w:r>
    </w:p>
    <w:p w:rsidR="00BE256C" w:rsidRDefault="00BE256C" w:rsidP="00A57BFB">
      <w:pPr>
        <w:pStyle w:val="PR2"/>
      </w:pPr>
      <w:r>
        <w:t>Range and accuracy:   -40 to 300 deg.F, accuracy greater of  (+/-) 1 deg.F or 1% of reading.</w:t>
      </w:r>
    </w:p>
    <w:p w:rsidR="00BE256C" w:rsidRDefault="00BE256C" w:rsidP="00A57BFB">
      <w:pPr>
        <w:pStyle w:val="PR2"/>
      </w:pPr>
      <w:r>
        <w:t>Manufacturers:   Weiss Model DVBM25 (vari-angle), Tech Controls</w:t>
      </w:r>
      <w:r w:rsidR="0045738D">
        <w:t>, Miljoco Corp.</w:t>
      </w:r>
    </w:p>
    <w:p w:rsidR="00BE256C" w:rsidRDefault="00BE256C" w:rsidP="00A57BFB">
      <w:pPr>
        <w:pStyle w:val="PR1"/>
      </w:pPr>
      <w:r>
        <w:t xml:space="preserve">Industrial Glass Thermometer:    adjustable angle, scale to be 9" long with white aluminum back and black graduation, aluminum casing, </w:t>
      </w:r>
      <w:r w:rsidR="0045738D">
        <w:t xml:space="preserve">blue </w:t>
      </w:r>
      <w:r>
        <w:t xml:space="preserve">appearing liquid tube, glass window. Stem for air duct shall be </w:t>
      </w:r>
      <w:r w:rsidR="0045738D">
        <w:t>6</w:t>
      </w:r>
      <w:r>
        <w:t>" long with protective aluminum slotted bulb guard and mounting flange. Stem for piping shall be 3-1/2" long aluminum, brass or stainless steel</w:t>
      </w:r>
      <w:r w:rsidR="0045738D">
        <w:t>,</w:t>
      </w:r>
      <w:r>
        <w:t xml:space="preserve"> stem to match specified thermometer well. Adjust stem length for insulation extension.</w:t>
      </w:r>
    </w:p>
    <w:p w:rsidR="00BE256C" w:rsidRDefault="00BE256C" w:rsidP="00A57BFB">
      <w:pPr>
        <w:pStyle w:val="PR2"/>
      </w:pPr>
      <w:r>
        <w:t>Range and accuracy:   (+/-) 1 scale div.  Except where otherwise noted, select range for maximum precision for system served:</w:t>
      </w:r>
    </w:p>
    <w:p w:rsidR="00BE256C" w:rsidRDefault="00BE256C" w:rsidP="00A57BFB">
      <w:pPr>
        <w:pStyle w:val="PR2"/>
      </w:pPr>
      <w:r>
        <w:t>Manufacturers:   Ashcroft, H. O. Trerice, Marsh, Weksler, Weiss</w:t>
      </w:r>
      <w:r w:rsidR="0045738D">
        <w:t>, Miljoco Corp</w:t>
      </w:r>
      <w:r>
        <w:t>.</w:t>
      </w:r>
    </w:p>
    <w:p w:rsidR="00BE256C" w:rsidRDefault="00F24E40" w:rsidP="00A57BFB">
      <w:pPr>
        <w:pStyle w:val="CMT"/>
      </w:pPr>
      <w:r>
        <w:rPr>
          <w:u w:val="single"/>
        </w:rPr>
        <w:t>SPEC EDITOR:</w:t>
      </w:r>
      <w:r>
        <w:t xml:space="preserve">  </w:t>
      </w:r>
      <w:r w:rsidR="00BE256C">
        <w:t>VERIFY SPECIFIED RANGE FOR EACH PROJECT</w:t>
      </w:r>
    </w:p>
    <w:p w:rsidR="00BE256C" w:rsidRDefault="00BE256C" w:rsidP="00A57BFB">
      <w:pPr>
        <w:pStyle w:val="TB2"/>
      </w:pPr>
      <w:r>
        <w:t>| Service                          | Range (deg. F)    |</w:t>
      </w:r>
    </w:p>
    <w:p w:rsidR="00BE256C" w:rsidRDefault="00BE256C" w:rsidP="00A57BFB">
      <w:pPr>
        <w:pStyle w:val="TB2"/>
      </w:pPr>
      <w:r>
        <w:t>| Domestic Cold Water              | 30-130 or 0-120   |</w:t>
      </w:r>
    </w:p>
    <w:p w:rsidR="00BE256C" w:rsidRDefault="00BE256C" w:rsidP="00A57BFB">
      <w:pPr>
        <w:pStyle w:val="TB2"/>
      </w:pPr>
      <w:r>
        <w:t>| Domestic Hot Water               | 30-180            |</w:t>
      </w:r>
    </w:p>
    <w:p w:rsidR="00BE256C" w:rsidRDefault="00BE256C" w:rsidP="00A57BFB">
      <w:pPr>
        <w:pStyle w:val="TB2"/>
      </w:pPr>
      <w:r>
        <w:t>| Chilled Water / Condenser water  | 30-130 or 0-120   |</w:t>
      </w:r>
    </w:p>
    <w:p w:rsidR="00BE256C" w:rsidRDefault="00BE256C" w:rsidP="00A57BFB">
      <w:pPr>
        <w:pStyle w:val="TB2"/>
      </w:pPr>
      <w:r>
        <w:t>| Heating Water                    | 30-240            |</w:t>
      </w:r>
    </w:p>
    <w:p w:rsidR="00BE256C" w:rsidRDefault="00BE256C" w:rsidP="00A57BFB">
      <w:pPr>
        <w:pStyle w:val="TB2"/>
      </w:pPr>
      <w:r>
        <w:t>| All other locations              | shown on drawings |</w:t>
      </w:r>
    </w:p>
    <w:p w:rsidR="00BE256C" w:rsidRDefault="00BE256C" w:rsidP="00A57BFB">
      <w:pPr>
        <w:pStyle w:val="TB3"/>
      </w:pPr>
    </w:p>
    <w:p w:rsidR="00BE256C" w:rsidRDefault="00BE256C" w:rsidP="00A57BFB">
      <w:pPr>
        <w:pStyle w:val="PR1"/>
      </w:pPr>
      <w:r>
        <w:t>Thermometer Wells:   Brass or stainless steel, with neck extension for insulated piping, with cap and chain fastened to well.  3/4"NPT, 2 1/2" insertion length, and  extension length</w:t>
      </w:r>
      <w:r w:rsidR="0045738D">
        <w:t xml:space="preserve"> as required to extend well </w:t>
      </w:r>
      <w:r w:rsidR="005E6792">
        <w:t xml:space="preserve">to </w:t>
      </w:r>
      <w:r w:rsidR="0045738D">
        <w:t xml:space="preserve">outside </w:t>
      </w:r>
      <w:r w:rsidR="005E6792">
        <w:t xml:space="preserve">of </w:t>
      </w:r>
      <w:r w:rsidR="0045738D">
        <w:t>insulation</w:t>
      </w:r>
      <w:r>
        <w:t>.</w:t>
      </w:r>
      <w:r w:rsidR="00233D13">
        <w:t xml:space="preserve"> </w:t>
      </w:r>
      <w:r w:rsidR="00355A86">
        <w:t xml:space="preserve"> Lead free when used for domestic water applications.  </w:t>
      </w:r>
    </w:p>
    <w:p w:rsidR="00BE256C" w:rsidRDefault="00BE256C" w:rsidP="00A57BFB">
      <w:pPr>
        <w:pStyle w:val="PR1"/>
      </w:pPr>
      <w:r>
        <w:t>Outdoor thermometers shall be ultraviolet proof and specifically manufactured for outdoor use.</w:t>
      </w:r>
    </w:p>
    <w:p w:rsidR="00BE256C" w:rsidRDefault="00BE256C" w:rsidP="00A57BFB">
      <w:pPr>
        <w:pStyle w:val="ART"/>
      </w:pPr>
      <w:r>
        <w:t>Pressure Gauges</w:t>
      </w:r>
    </w:p>
    <w:p w:rsidR="00BE256C" w:rsidRDefault="00F24E40" w:rsidP="00A57BFB">
      <w:pPr>
        <w:pStyle w:val="CMT"/>
      </w:pPr>
      <w:r>
        <w:rPr>
          <w:u w:val="single"/>
        </w:rPr>
        <w:t>SPEC EDITOR:</w:t>
      </w:r>
      <w:r>
        <w:t xml:space="preserve">  </w:t>
      </w:r>
      <w:r w:rsidR="00BE256C">
        <w:t>This spec is geared toward mainstream HVAC applications.  Edit for critical application.  Some discussion on options follow:</w:t>
      </w:r>
      <w:r w:rsidR="00081159">
        <w:t xml:space="preserve"> </w:t>
      </w:r>
      <w:r w:rsidR="00BE256C">
        <w:t xml:space="preserve">Stainless movement is a bit more expensive </w:t>
      </w:r>
      <w:r w:rsidR="00BE256C">
        <w:lastRenderedPageBreak/>
        <w:t>than brass, but probably worthwhile for all applications.</w:t>
      </w:r>
      <w:r w:rsidR="00BE256C">
        <w:tab/>
      </w:r>
      <w:r w:rsidR="00BE256C">
        <w:br/>
        <w:t>brass socket is suitable for all but very aggressive systems. Stainless steel is also available.</w:t>
      </w:r>
      <w:r w:rsidR="00BE256C">
        <w:tab/>
      </w:r>
      <w:r w:rsidR="00BE256C">
        <w:br/>
        <w:t>1/2" socket works well with 1/2" isolation and manifold we typically use - also less prone to plugging than 1/4".</w:t>
      </w:r>
      <w:r w:rsidR="00BE256C">
        <w:tab/>
      </w:r>
      <w:r w:rsidR="00BE256C">
        <w:br/>
        <w:t xml:space="preserve">2 1/2" and 4 1/2" are most commonly used in the industry, and suitable for most locations,  except where gauges are difficult to get to and read. </w:t>
      </w:r>
      <w:r w:rsidR="00BE256C">
        <w:tab/>
      </w:r>
      <w:r w:rsidR="00BE256C">
        <w:br/>
        <w:t xml:space="preserve">Accuracy (of full range) of 2%,  1% and 1/2% are available.  Cost increases </w:t>
      </w:r>
      <w:r w:rsidR="000C3E2D">
        <w:t>SIGNIFICANTLY</w:t>
      </w:r>
      <w:r w:rsidR="00BE256C">
        <w:t xml:space="preserve"> with improved accuracy.  1% is reasonable for most applications.  Specify 1/2% for critical applications only.</w:t>
      </w:r>
      <w:r w:rsidR="00BE256C">
        <w:br/>
      </w:r>
      <w:r w:rsidR="00355A86">
        <w:t>glycerin</w:t>
      </w:r>
      <w:r w:rsidR="00355A86" w:rsidDel="00355A86">
        <w:t xml:space="preserve"> </w:t>
      </w:r>
      <w:r w:rsidR="00BE256C">
        <w:t>fill helps reduce vibration at pump</w:t>
      </w:r>
      <w:r w:rsidR="00355A86">
        <w:t xml:space="preserve">, but turns cloudy above 150 deg. F, </w:t>
      </w:r>
      <w:r w:rsidR="00233D13">
        <w:t>NECESSITATING</w:t>
      </w:r>
      <w:r w:rsidR="00355A86">
        <w:t xml:space="preserve"> the use of needle valves to dampen above that temp</w:t>
      </w:r>
      <w:r w:rsidR="00BE256C">
        <w:t xml:space="preserve">.  Dampeners are not typically required.  They prevent </w:t>
      </w:r>
      <w:r w:rsidR="000C3E2D">
        <w:t>PRESSURE</w:t>
      </w:r>
      <w:r w:rsidR="00BE256C">
        <w:t xml:space="preserve"> surges with a small orifice.  Dampeners are prone to plugging up and are therefore not typically specified.</w:t>
      </w:r>
      <w:r w:rsidR="00BE256C">
        <w:tab/>
      </w:r>
      <w:r w:rsidR="00BE256C">
        <w:br/>
      </w:r>
    </w:p>
    <w:p w:rsidR="00355A86" w:rsidRDefault="00BE256C" w:rsidP="00355A86">
      <w:pPr>
        <w:pStyle w:val="PR1"/>
      </w:pPr>
      <w:r>
        <w:t xml:space="preserve">Unless otherwise noted, provide all pressure gauges with clear </w:t>
      </w:r>
      <w:r w:rsidR="005E6792">
        <w:t xml:space="preserve">glass </w:t>
      </w:r>
      <w:r>
        <w:t>window, cast aluminum</w:t>
      </w:r>
      <w:r w:rsidR="005E6792">
        <w:t>, stainless steel</w:t>
      </w:r>
      <w:r>
        <w:t xml:space="preserve"> or polypropylene case, black on white face, stainless steel </w:t>
      </w:r>
      <w:r w:rsidR="005E6792">
        <w:t>wetted parts</w:t>
      </w:r>
      <w:r>
        <w:t>, brass 1/2" MPT socket, 1% full scale accuracy complying with ASME/ANSI B40-1 Grade 1A.</w:t>
      </w:r>
      <w:r w:rsidR="00355A86" w:rsidRPr="00355A86">
        <w:t xml:space="preserve"> </w:t>
      </w:r>
      <w:r w:rsidR="00355A86">
        <w:t xml:space="preserve">Lead free when used for domestic water applications.  </w:t>
      </w:r>
    </w:p>
    <w:p w:rsidR="00BE256C" w:rsidRDefault="00BE256C" w:rsidP="00A57BFB">
      <w:pPr>
        <w:pStyle w:val="PR1"/>
      </w:pPr>
      <w:r>
        <w:t>Water and Compressed Air Services through 2" piping (Utility/</w:t>
      </w:r>
      <w:r w:rsidR="00233D13">
        <w:t>Economy</w:t>
      </w:r>
      <w:r>
        <w:t xml:space="preserve">): 2 1/2" diameter face, stainless steel case, brass </w:t>
      </w:r>
      <w:r w:rsidR="005E6792">
        <w:t xml:space="preserve">or stainless steel </w:t>
      </w:r>
      <w:r>
        <w:t>1/4" MPT socket, 2% full scale accuracy.</w:t>
      </w:r>
    </w:p>
    <w:p w:rsidR="00BE256C" w:rsidRDefault="00BE256C" w:rsidP="00A57BFB">
      <w:pPr>
        <w:pStyle w:val="PR1"/>
      </w:pPr>
      <w:r>
        <w:t>Water and Compressed Air Services over 2" piping: 4 1/2" diameter face, 6" diameter face for location more than 8 feet above floor, sealed glass window, glycerin filled for connections within 10 feet of pumps.</w:t>
      </w:r>
      <w:r w:rsidR="005E6792">
        <w:t xml:space="preserve"> For applications </w:t>
      </w:r>
      <w:r w:rsidR="0012284F">
        <w:t>exceeding 145</w:t>
      </w:r>
      <w:r w:rsidR="0012284F" w:rsidRPr="0012284F">
        <w:t xml:space="preserve"> </w:t>
      </w:r>
      <w:r w:rsidR="0012284F">
        <w:t xml:space="preserve">deg. F, provide 316 stainless steel needle valves rated minimum 500 psi, in lieu of glycerin filled. </w:t>
      </w:r>
    </w:p>
    <w:p w:rsidR="00BE256C" w:rsidRDefault="00BE256C" w:rsidP="00A57BFB">
      <w:pPr>
        <w:pStyle w:val="PR1"/>
      </w:pPr>
      <w:r>
        <w:t xml:space="preserve">Steam Service: 4 1/2" diameter face, 6" diameter face for location more than 8 feet above floor, sealed glass window, brass </w:t>
      </w:r>
      <w:r w:rsidR="00814132">
        <w:t xml:space="preserve">or stainless steel </w:t>
      </w:r>
      <w:r>
        <w:t>coil siphon tube</w:t>
      </w:r>
      <w:r w:rsidR="00814132">
        <w:t xml:space="preserve"> with a minimum pressure rating of 1000 psi</w:t>
      </w:r>
      <w:r>
        <w:t>.</w:t>
      </w:r>
    </w:p>
    <w:p w:rsidR="00BE256C" w:rsidRDefault="00F24E40" w:rsidP="00A57BFB">
      <w:pPr>
        <w:pStyle w:val="CMT"/>
      </w:pPr>
      <w:r>
        <w:rPr>
          <w:u w:val="single"/>
        </w:rPr>
        <w:t>SPEC EDITOR:</w:t>
      </w:r>
      <w:r>
        <w:t xml:space="preserve">  </w:t>
      </w:r>
      <w:r w:rsidR="00BE256C">
        <w:t>Edit or delete the following</w:t>
      </w:r>
    </w:p>
    <w:p w:rsidR="00BE256C" w:rsidRDefault="00BE256C" w:rsidP="00A57BFB">
      <w:pPr>
        <w:pStyle w:val="PR1"/>
      </w:pPr>
      <w:r>
        <w:t xml:space="preserve">Critical System Pressure Gauges: Stainless steel socket, 1/2% of full range accuracy, 6" diameter face, in accordance with AMSE/ANSI B40-1 Grade 2A.  Applicable for the following locations: </w:t>
      </w:r>
    </w:p>
    <w:p w:rsidR="00BE256C" w:rsidRDefault="00F24E40" w:rsidP="00A57BFB">
      <w:pPr>
        <w:pStyle w:val="CMT"/>
      </w:pPr>
      <w:r>
        <w:rPr>
          <w:u w:val="single"/>
        </w:rPr>
        <w:t>SPEC EDITOR:</w:t>
      </w:r>
      <w:r>
        <w:t xml:space="preserve">  </w:t>
      </w:r>
      <w:r w:rsidR="00BE256C">
        <w:t xml:space="preserve">List </w:t>
      </w:r>
      <w:r w:rsidR="000C3E2D">
        <w:t>APPLICATIONS</w:t>
      </w:r>
    </w:p>
    <w:p w:rsidR="00BE256C" w:rsidRDefault="00F24E40" w:rsidP="00A57BFB">
      <w:pPr>
        <w:pStyle w:val="CMT"/>
      </w:pPr>
      <w:r>
        <w:rPr>
          <w:u w:val="single"/>
        </w:rPr>
        <w:t>SPEC EDITOR:</w:t>
      </w:r>
      <w:r>
        <w:t xml:space="preserve">  </w:t>
      </w:r>
      <w:r w:rsidR="00BE256C">
        <w:t>Edit or delete the following</w:t>
      </w:r>
    </w:p>
    <w:p w:rsidR="00BE256C" w:rsidRDefault="00BE256C" w:rsidP="00A57BFB">
      <w:pPr>
        <w:pStyle w:val="PR1"/>
      </w:pPr>
      <w:r>
        <w:t>Differential Pressure Gauges: 4 1/2" diameter face, 6" diameter face for location more than 8 feet above floor, sealed glass window, glycerin filled for connections within 10 feet of pumps</w:t>
      </w:r>
      <w:r w:rsidR="0012284F">
        <w:t>.  For applications exceeding 145</w:t>
      </w:r>
      <w:r w:rsidR="0012284F" w:rsidRPr="0012284F">
        <w:t xml:space="preserve"> </w:t>
      </w:r>
      <w:r w:rsidR="0012284F">
        <w:t xml:space="preserve">deg. F, provide 316 stainless steel needle valves rated minimum 500 psi, in lieu of glycerin filled. </w:t>
      </w:r>
      <w:r>
        <w:t xml:space="preserve"> Applicable for the following locations:</w:t>
      </w:r>
    </w:p>
    <w:p w:rsidR="00BE256C" w:rsidRDefault="00F24E40" w:rsidP="00A57BFB">
      <w:pPr>
        <w:pStyle w:val="CMT"/>
      </w:pPr>
      <w:r>
        <w:rPr>
          <w:u w:val="single"/>
        </w:rPr>
        <w:lastRenderedPageBreak/>
        <w:t>SPEC EDITOR:</w:t>
      </w:r>
      <w:r>
        <w:t xml:space="preserve">  </w:t>
      </w:r>
      <w:r w:rsidR="00BE256C">
        <w:t>list applications</w:t>
      </w:r>
    </w:p>
    <w:p w:rsidR="00BE256C" w:rsidRDefault="00BE256C" w:rsidP="00A57BFB">
      <w:pPr>
        <w:pStyle w:val="PR1"/>
      </w:pPr>
      <w:r>
        <w:t>Except where noted otherwise,  select range for twice normal operating pressure:</w:t>
      </w:r>
    </w:p>
    <w:p w:rsidR="00BE256C" w:rsidRDefault="00BE256C" w:rsidP="00A57BFB">
      <w:pPr>
        <w:pStyle w:val="TB2"/>
      </w:pPr>
      <w:r>
        <w:t>| Service             | Range                    |</w:t>
      </w:r>
    </w:p>
    <w:p w:rsidR="00BE256C" w:rsidRDefault="00BE256C" w:rsidP="00A57BFB">
      <w:pPr>
        <w:pStyle w:val="TB2"/>
      </w:pPr>
      <w:r>
        <w:t>| Water (CW and HW)   | 0-100 psig               |</w:t>
      </w:r>
    </w:p>
    <w:p w:rsidR="00BE256C" w:rsidRDefault="00BE256C" w:rsidP="00A57BFB">
      <w:pPr>
        <w:pStyle w:val="TB2"/>
      </w:pPr>
      <w:r>
        <w:t>| Steam(15#)          | 30" Hg vac. – 30 psig    |</w:t>
      </w:r>
    </w:p>
    <w:p w:rsidR="00BE256C" w:rsidRDefault="00BE256C" w:rsidP="00A57BFB">
      <w:pPr>
        <w:pStyle w:val="TB2"/>
      </w:pPr>
      <w:r>
        <w:t>| Steam(60#)          | 30" Hg vac. – 100 psig   |</w:t>
      </w:r>
    </w:p>
    <w:p w:rsidR="00BE256C" w:rsidRDefault="00BE256C" w:rsidP="00A57BFB">
      <w:pPr>
        <w:pStyle w:val="TB2"/>
      </w:pPr>
      <w:r>
        <w:t>| Comp. Air           | 0-100 psig               |</w:t>
      </w:r>
    </w:p>
    <w:p w:rsidR="00BE256C" w:rsidRDefault="00BE256C" w:rsidP="00A57BFB">
      <w:pPr>
        <w:pStyle w:val="PR1"/>
      </w:pPr>
      <w:r>
        <w:t>Outdoor gauges shall be ultraviolet proof and specifically manufactured for outdoor use.</w:t>
      </w:r>
    </w:p>
    <w:p w:rsidR="00BE256C" w:rsidRDefault="00BE256C" w:rsidP="00A57BFB">
      <w:pPr>
        <w:pStyle w:val="PR1"/>
      </w:pPr>
      <w:r>
        <w:t>Manufacturers: Ashcroft, H. O. Trerice, Marsh, Weksler, Weiss</w:t>
      </w:r>
      <w:r w:rsidR="005E6792">
        <w:t>,</w:t>
      </w:r>
      <w:r w:rsidR="005E6792" w:rsidRPr="005E6792">
        <w:t xml:space="preserve"> </w:t>
      </w:r>
      <w:r w:rsidR="005E6792">
        <w:t>Miljoco Corp</w:t>
      </w:r>
      <w:r>
        <w:t>.</w:t>
      </w:r>
    </w:p>
    <w:p w:rsidR="00BE256C" w:rsidRDefault="00BE256C" w:rsidP="00A57BFB">
      <w:pPr>
        <w:pStyle w:val="ART"/>
      </w:pPr>
      <w:r>
        <w:t>Pressure/Temperature Test Plugs and Kits:</w:t>
      </w:r>
    </w:p>
    <w:p w:rsidR="00BE256C" w:rsidRDefault="00BE256C" w:rsidP="00A57BFB">
      <w:pPr>
        <w:pStyle w:val="PR1"/>
      </w:pPr>
      <w:r>
        <w:t>Provide 1/4" brass pressure and temperature test plugs where shown on drawings, with two core Nordel rated for 275 degrees and 300 psig.</w:t>
      </w:r>
    </w:p>
    <w:p w:rsidR="00BE256C" w:rsidRDefault="00F24E40" w:rsidP="00A57BFB">
      <w:pPr>
        <w:pStyle w:val="CMT"/>
      </w:pPr>
      <w:r>
        <w:rPr>
          <w:u w:val="single"/>
        </w:rPr>
        <w:t>SPEC EDITOR:</w:t>
      </w:r>
      <w:r>
        <w:t xml:space="preserve">  </w:t>
      </w:r>
      <w:r w:rsidR="00BE256C">
        <w:t xml:space="preserve">The following is not typically required, but can be included on large projects.  </w:t>
      </w:r>
    </w:p>
    <w:p w:rsidR="00BE256C" w:rsidRDefault="00BE256C" w:rsidP="00A57BFB">
      <w:pPr>
        <w:pStyle w:val="PR1"/>
      </w:pPr>
      <w:r>
        <w:t xml:space="preserve">Provide one readout meter kit including </w:t>
      </w:r>
      <w:r w:rsidR="005E6792">
        <w:t xml:space="preserve">required </w:t>
      </w:r>
      <w:r>
        <w:t xml:space="preserve">hoses with a </w:t>
      </w:r>
      <w:r w:rsidR="005E6792">
        <w:t>minimum 3</w:t>
      </w:r>
      <w:r>
        <w:t>-1/2" dial differential pressure gauge.  Gauge shall read 0 to 60 psig and have end connections to match both the flow valves and plugs.  Included in the case shall be two pocket thermometers (25 to 125 and 0 to 220 degrees), one gauge adapter, and one pocket pressure gauge (0 to 160 psig).  Meter shall become property of U of M (hand over to project engineer) after completion of work.</w:t>
      </w:r>
    </w:p>
    <w:p w:rsidR="00BE256C" w:rsidRDefault="00BE256C" w:rsidP="00A57BFB">
      <w:pPr>
        <w:pStyle w:val="PR1"/>
      </w:pPr>
      <w:r>
        <w:t>Manufacturers:</w:t>
      </w:r>
    </w:p>
    <w:p w:rsidR="00BE256C" w:rsidRDefault="00BE256C" w:rsidP="00A57BFB">
      <w:pPr>
        <w:pStyle w:val="PR2"/>
      </w:pPr>
      <w:r>
        <w:t>Plugs: Petes, Sisco, Schrader</w:t>
      </w:r>
      <w:r w:rsidR="005E6792">
        <w:t>, Miljoco Corp.</w:t>
      </w:r>
    </w:p>
    <w:p w:rsidR="00BE256C" w:rsidRDefault="00BE256C" w:rsidP="00A57BFB">
      <w:pPr>
        <w:pStyle w:val="PR2"/>
      </w:pPr>
      <w:r>
        <w:t>Meter: Auto Flow, Griswold</w:t>
      </w:r>
    </w:p>
    <w:p w:rsidR="00BE256C" w:rsidRDefault="00BE256C" w:rsidP="00A57BFB">
      <w:pPr>
        <w:pStyle w:val="PRT"/>
      </w:pPr>
      <w:r>
        <w:t>EXECUTION</w:t>
      </w:r>
    </w:p>
    <w:p w:rsidR="00BE256C" w:rsidRDefault="00BE256C" w:rsidP="00A57BFB">
      <w:pPr>
        <w:pStyle w:val="ART"/>
      </w:pPr>
      <w:r>
        <w:t>THERMOMETERS INSTALLATION</w:t>
      </w:r>
    </w:p>
    <w:p w:rsidR="00BE256C" w:rsidRDefault="00BE256C" w:rsidP="00A57BFB">
      <w:pPr>
        <w:pStyle w:val="PR1"/>
      </w:pPr>
      <w:r>
        <w:t xml:space="preserve">Install and orient wells and thermometers so thermometer can be read from the floor. Digital thermometers shall be located in areas with adequate light, where possible. </w:t>
      </w:r>
    </w:p>
    <w:p w:rsidR="00BE256C" w:rsidRDefault="00BE256C" w:rsidP="00A57BFB">
      <w:pPr>
        <w:pStyle w:val="PR1"/>
      </w:pPr>
      <w:r>
        <w:t>Thermometer Wells:  For piping 2" and below, install in piping tee where thermometers are indicated, in vertical position.  For piping below 2 1/2" and above, "weldolets" may be used. Fill well with oil or graphite and secure cap</w:t>
      </w:r>
      <w:r w:rsidR="0012284F">
        <w:t>.</w:t>
      </w:r>
    </w:p>
    <w:p w:rsidR="00BE256C" w:rsidRDefault="00BE256C" w:rsidP="00A57BFB">
      <w:pPr>
        <w:pStyle w:val="PR1"/>
      </w:pPr>
      <w:r>
        <w:t>Install in the following locations and elsewhere as indicated:</w:t>
      </w:r>
    </w:p>
    <w:p w:rsidR="00BE256C" w:rsidRDefault="00F24E40" w:rsidP="00A57BFB">
      <w:pPr>
        <w:pStyle w:val="CMT"/>
      </w:pPr>
      <w:r>
        <w:rPr>
          <w:u w:val="single"/>
        </w:rPr>
        <w:t>SPEC EDITOR:</w:t>
      </w:r>
      <w:r>
        <w:t xml:space="preserve">  </w:t>
      </w:r>
      <w:r w:rsidR="00BE256C">
        <w:t>edit list Below To Suit Project Requirements.</w:t>
      </w:r>
    </w:p>
    <w:p w:rsidR="00BE256C" w:rsidRDefault="00BE256C" w:rsidP="00A57BFB">
      <w:pPr>
        <w:pStyle w:val="PR2"/>
      </w:pPr>
      <w:r>
        <w:t>At inlet and outlet of each hydronic zone.</w:t>
      </w:r>
    </w:p>
    <w:p w:rsidR="00BE256C" w:rsidRDefault="00BE256C" w:rsidP="00A57BFB">
      <w:pPr>
        <w:pStyle w:val="PR2"/>
      </w:pPr>
      <w:r>
        <w:t>At inlet and outlet of each hydronic boiler and chiller.</w:t>
      </w:r>
    </w:p>
    <w:p w:rsidR="00BE256C" w:rsidRDefault="00BE256C" w:rsidP="00A57BFB">
      <w:pPr>
        <w:pStyle w:val="PR2"/>
      </w:pPr>
      <w:r>
        <w:lastRenderedPageBreak/>
        <w:t>At inlet and outlet of each hydronic coil in air-handling units over 5000 cfm.</w:t>
      </w:r>
    </w:p>
    <w:p w:rsidR="00BE256C" w:rsidRDefault="00BE256C" w:rsidP="00A57BFB">
      <w:pPr>
        <w:pStyle w:val="PR2"/>
      </w:pPr>
      <w:r>
        <w:t>At inlet and outlet of each hydronic heat exchanger.</w:t>
      </w:r>
    </w:p>
    <w:p w:rsidR="00BE256C" w:rsidRDefault="00BE256C" w:rsidP="00A57BFB">
      <w:pPr>
        <w:pStyle w:val="PR2"/>
      </w:pPr>
      <w:r>
        <w:t>At inlet and outlet of each hydronic heat recovery unit.</w:t>
      </w:r>
    </w:p>
    <w:p w:rsidR="00BE256C" w:rsidRDefault="00BE256C" w:rsidP="00A57BFB">
      <w:pPr>
        <w:pStyle w:val="PR2"/>
      </w:pPr>
      <w:r>
        <w:t>At inlet and outlet of each thermal storage tank.</w:t>
      </w:r>
    </w:p>
    <w:p w:rsidR="00BE256C" w:rsidRDefault="00BE256C" w:rsidP="00A57BFB">
      <w:pPr>
        <w:pStyle w:val="PR2"/>
      </w:pPr>
      <w:r>
        <w:t>At outside air intake ductwork.</w:t>
      </w:r>
    </w:p>
    <w:p w:rsidR="00BE256C" w:rsidRDefault="00BE256C" w:rsidP="00A57BFB">
      <w:pPr>
        <w:pStyle w:val="PR2"/>
      </w:pPr>
      <w:r>
        <w:t>At mixed air plenums.</w:t>
      </w:r>
    </w:p>
    <w:p w:rsidR="00BE256C" w:rsidRDefault="00BE256C" w:rsidP="00A57BFB">
      <w:pPr>
        <w:pStyle w:val="PR2"/>
      </w:pPr>
      <w:r>
        <w:t>At hot/cold deck plenums.</w:t>
      </w:r>
    </w:p>
    <w:p w:rsidR="00BE256C" w:rsidRDefault="00BE256C" w:rsidP="00A57BFB">
      <w:pPr>
        <w:pStyle w:val="PR2"/>
      </w:pPr>
      <w:r>
        <w:t>At each zone supply duct of multi-zone systems.</w:t>
      </w:r>
    </w:p>
    <w:p w:rsidR="00BE256C" w:rsidRDefault="00BE256C" w:rsidP="00A57BFB">
      <w:pPr>
        <w:pStyle w:val="PR2"/>
      </w:pPr>
      <w:r>
        <w:t>At supply duct of single zone systems.</w:t>
      </w:r>
    </w:p>
    <w:p w:rsidR="00BE256C" w:rsidRDefault="00BE256C" w:rsidP="00A57BFB">
      <w:pPr>
        <w:pStyle w:val="ART"/>
      </w:pPr>
      <w:r>
        <w:t>INSTALLATION OF PRESSURE GAuGES</w:t>
      </w:r>
    </w:p>
    <w:p w:rsidR="00BE256C" w:rsidRDefault="00BE256C" w:rsidP="00A57BFB">
      <w:pPr>
        <w:pStyle w:val="PR1"/>
      </w:pPr>
      <w:r>
        <w:t xml:space="preserve">Install pressure gauges with 1/2" isolation ball valve. </w:t>
      </w:r>
      <w:r w:rsidR="0012284F">
        <w:t xml:space="preserve">Where needle valves are specified as a substitute for </w:t>
      </w:r>
      <w:r w:rsidR="00814132">
        <w:t>glycerin</w:t>
      </w:r>
      <w:r w:rsidR="0012284F">
        <w:t xml:space="preserve"> filled in Part 2, install the needle valve between the ball valve and the gauge. </w:t>
      </w:r>
      <w:r>
        <w:t>Locate gauges to be readable from the floor preferably at eye level. Mount gauges securely to prevent excessive vibration</w:t>
      </w:r>
      <w:r w:rsidR="0012284F">
        <w:t>, adjust needle valve to dampen pulsation</w:t>
      </w:r>
      <w:r w:rsidR="00814132">
        <w:t>s</w:t>
      </w:r>
      <w:r>
        <w:t xml:space="preserve">. </w:t>
      </w:r>
      <w:r w:rsidR="00814132">
        <w:t xml:space="preserve">Install syphon tubes for steam pressure gauges, connected after the isolation ball valve.  </w:t>
      </w:r>
      <w:r>
        <w:t>Do not install pressure gauges on bottom of piping.</w:t>
      </w:r>
    </w:p>
    <w:p w:rsidR="00BE256C" w:rsidRDefault="00F24E40" w:rsidP="00A57BFB">
      <w:pPr>
        <w:pStyle w:val="CMT"/>
      </w:pPr>
      <w:r>
        <w:rPr>
          <w:u w:val="single"/>
        </w:rPr>
        <w:t>SPEC EDITOR:</w:t>
      </w:r>
      <w:r>
        <w:t xml:space="preserve">  </w:t>
      </w:r>
      <w:r w:rsidR="00BE256C">
        <w:t>edit list Below To Suit Project Requirements.</w:t>
      </w:r>
    </w:p>
    <w:p w:rsidR="00BE256C" w:rsidRDefault="00BE256C" w:rsidP="00A57BFB">
      <w:pPr>
        <w:pStyle w:val="PR1"/>
      </w:pPr>
      <w:r>
        <w:t xml:space="preserve">Install in the following locations, and elsewhere as indicated on </w:t>
      </w:r>
      <w:bookmarkStart w:id="9" w:name="_GoBack"/>
      <w:bookmarkEnd w:id="9"/>
      <w:r>
        <w:t>drawings:</w:t>
      </w:r>
    </w:p>
    <w:p w:rsidR="00BE256C" w:rsidRDefault="00BE256C" w:rsidP="00A57BFB">
      <w:pPr>
        <w:pStyle w:val="PR2"/>
      </w:pPr>
      <w:r>
        <w:t>At suction and discharge of each pump.</w:t>
      </w:r>
    </w:p>
    <w:p w:rsidR="00BE256C" w:rsidRDefault="00BE256C" w:rsidP="00A57BFB">
      <w:pPr>
        <w:pStyle w:val="PR2"/>
      </w:pPr>
      <w:r>
        <w:t>At inlet and outlet of each pressure-reducing valve.</w:t>
      </w:r>
    </w:p>
    <w:p w:rsidR="00BE256C" w:rsidRDefault="00BE256C" w:rsidP="00A57BFB">
      <w:pPr>
        <w:pStyle w:val="PR2"/>
      </w:pPr>
      <w:r>
        <w:t>At building water service entrance.</w:t>
      </w:r>
    </w:p>
    <w:p w:rsidR="00BE256C" w:rsidRDefault="00BE256C" w:rsidP="00A57BFB">
      <w:pPr>
        <w:pStyle w:val="PR2"/>
      </w:pPr>
      <w:r>
        <w:t>At inlet and outlet of hydronic equipment (HW boilers, chillers, heat exchangers, filters).</w:t>
      </w:r>
    </w:p>
    <w:p w:rsidR="002652E7" w:rsidRDefault="00123C4A" w:rsidP="00A57BFB">
      <w:pPr>
        <w:pStyle w:val="PR2"/>
      </w:pPr>
      <w:r>
        <w:t>Across strainers</w:t>
      </w:r>
      <w:r w:rsidR="00A820EB">
        <w:t xml:space="preserve"> 2-1/2” pipe size and larger</w:t>
      </w:r>
      <w:r>
        <w:t xml:space="preserve">. Unless </w:t>
      </w:r>
      <w:r w:rsidR="009E18BA">
        <w:t>indicated</w:t>
      </w:r>
      <w:r>
        <w:t xml:space="preserve"> otherwise, provide one pressure gauge </w:t>
      </w:r>
      <w:r w:rsidR="00DC545D">
        <w:t xml:space="preserve">connected to a ball valve at the </w:t>
      </w:r>
      <w:r w:rsidR="002652E7">
        <w:t xml:space="preserve">inlet </w:t>
      </w:r>
      <w:r w:rsidR="00DC545D">
        <w:t>and a ball valve at the outlet of the strainer</w:t>
      </w:r>
      <w:r w:rsidR="002652E7">
        <w:t xml:space="preserve">. </w:t>
      </w:r>
    </w:p>
    <w:p w:rsidR="00BE256C" w:rsidRDefault="00BE256C" w:rsidP="00A57BFB">
      <w:pPr>
        <w:pStyle w:val="ART"/>
      </w:pPr>
      <w:r>
        <w:t>INSTALLATION OF TEST PLUGS</w:t>
      </w:r>
    </w:p>
    <w:p w:rsidR="00BE256C" w:rsidRDefault="00BE256C" w:rsidP="00A57BFB">
      <w:pPr>
        <w:pStyle w:val="PR1"/>
      </w:pPr>
      <w:r>
        <w:t>Test Plugs:  Install in piping tee where indicated, located on pipe at most readable position.  Secure cap.</w:t>
      </w:r>
    </w:p>
    <w:p w:rsidR="00BE256C" w:rsidRDefault="00BE256C" w:rsidP="00A57BFB">
      <w:pPr>
        <w:pStyle w:val="ART"/>
      </w:pPr>
      <w:r>
        <w:t>ADJUSTING AND CLEANING</w:t>
      </w:r>
    </w:p>
    <w:p w:rsidR="00BE256C" w:rsidRDefault="00BE256C" w:rsidP="00A57BFB">
      <w:pPr>
        <w:pStyle w:val="PR1"/>
      </w:pPr>
      <w:r>
        <w:t>Adjusting:  Adjust faces of meters and gauges to proper angle for best visibility.</w:t>
      </w:r>
    </w:p>
    <w:p w:rsidR="00BE256C" w:rsidRDefault="00BE256C" w:rsidP="00A57BFB">
      <w:pPr>
        <w:pStyle w:val="PR1"/>
      </w:pPr>
      <w:r>
        <w:t>Cleaning:  Clean meters and gauges.  Replace cracked and broken windows. Touch up scratches.</w:t>
      </w:r>
    </w:p>
    <w:p w:rsidR="00BE256C" w:rsidRDefault="00BE256C" w:rsidP="00A57BFB">
      <w:pPr>
        <w:pStyle w:val="EOS"/>
      </w:pPr>
      <w:r>
        <w:t xml:space="preserve">END OF SECTION </w:t>
      </w:r>
      <w:r w:rsidR="0058214E">
        <w:t>220519</w:t>
      </w:r>
    </w:p>
    <w:p w:rsidR="008B60C8" w:rsidRDefault="008B60C8" w:rsidP="00A57BFB">
      <w:pPr>
        <w:pStyle w:val="EOS"/>
      </w:pPr>
    </w:p>
    <w:sectPr w:rsidR="008B60C8" w:rsidSect="00A57BFB">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B3" w:rsidRDefault="00F73EB3">
      <w:r>
        <w:separator/>
      </w:r>
    </w:p>
  </w:endnote>
  <w:endnote w:type="continuationSeparator" w:id="0">
    <w:p w:rsidR="00F73EB3" w:rsidRDefault="00F7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FB" w:rsidRPr="00A57BFB" w:rsidRDefault="00BC69AF" w:rsidP="00A57BFB">
    <w:pPr>
      <w:pStyle w:val="Footer"/>
    </w:pPr>
    <w:fldSimple w:instr=" DOCPROPERTY &quot;Facility&quot;  \* MERGEFORMAT ">
      <w:r w:rsidR="00A57BFB">
        <w:t>BuildingName</w:t>
      </w:r>
    </w:fldSimple>
    <w:r w:rsidR="00A57BFB">
      <w:br/>
    </w:r>
    <w:fldSimple w:instr=" DOCPROPERTY &quot;Project&quot;  \* MERGEFORMAT ">
      <w:r w:rsidR="00A57BFB">
        <w:t>The Description of the Project</w:t>
      </w:r>
    </w:fldSimple>
    <w:r w:rsidR="00A57BFB">
      <w:br/>
    </w:r>
    <w:fldSimple w:instr=" DOCPROPERTY &quot;ProjNo&quot;  \* MERGEFORMAT ">
      <w:r w:rsidR="00A57BFB">
        <w:t>P00000000</w:t>
      </w:r>
    </w:fldSimple>
    <w:r w:rsidR="00A57BFB">
      <w:t xml:space="preserve">  </w:t>
    </w:r>
    <w:fldSimple w:instr=" DOCPROPERTY &quot;BldgNo&quot;  \* MERGEFORMAT ">
      <w:r w:rsidR="00A57BFB">
        <w:t>0000</w:t>
      </w:r>
    </w:fldSimple>
    <w:r w:rsidR="00A57BFB">
      <w:tab/>
      <w:t>Issued for:</w:t>
    </w:r>
    <w:fldSimple w:instr=" DOCPROPERTY  Issue2  \* MERGEFORMAT ">
      <w:r w:rsidR="00A57BFB">
        <w:t>BID</w:t>
      </w:r>
    </w:fldSimple>
    <w:r w:rsidR="00A57BFB">
      <w:t xml:space="preserve"> 220519 - -  </w:t>
    </w:r>
    <w:r w:rsidR="00A57BFB">
      <w:fldChar w:fldCharType="begin"/>
    </w:r>
    <w:r w:rsidR="00A57BFB">
      <w:instrText xml:space="preserve"> PAGE  \* MERGEFORMAT </w:instrText>
    </w:r>
    <w:r w:rsidR="00A57BFB">
      <w:fldChar w:fldCharType="separate"/>
    </w:r>
    <w:r w:rsidR="00C71251">
      <w:rPr>
        <w:noProof/>
      </w:rPr>
      <w:t>5</w:t>
    </w:r>
    <w:r w:rsidR="00A57BF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B3" w:rsidRDefault="00F73EB3">
      <w:r>
        <w:separator/>
      </w:r>
    </w:p>
  </w:footnote>
  <w:footnote w:type="continuationSeparator" w:id="0">
    <w:p w:rsidR="00F73EB3" w:rsidRDefault="00F7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16C83F2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6C"/>
    <w:rsid w:val="00032C9C"/>
    <w:rsid w:val="00081159"/>
    <w:rsid w:val="000C3E2D"/>
    <w:rsid w:val="0012284F"/>
    <w:rsid w:val="00123C4A"/>
    <w:rsid w:val="00182645"/>
    <w:rsid w:val="001F79B1"/>
    <w:rsid w:val="00233D13"/>
    <w:rsid w:val="00260341"/>
    <w:rsid w:val="002652E7"/>
    <w:rsid w:val="002A20A3"/>
    <w:rsid w:val="00317CE2"/>
    <w:rsid w:val="0035308C"/>
    <w:rsid w:val="00355A86"/>
    <w:rsid w:val="00362604"/>
    <w:rsid w:val="003E2E90"/>
    <w:rsid w:val="003E5BC3"/>
    <w:rsid w:val="0043744C"/>
    <w:rsid w:val="0045738D"/>
    <w:rsid w:val="005403E7"/>
    <w:rsid w:val="0058214E"/>
    <w:rsid w:val="005E6792"/>
    <w:rsid w:val="006F0214"/>
    <w:rsid w:val="00787465"/>
    <w:rsid w:val="007C6209"/>
    <w:rsid w:val="007D3F57"/>
    <w:rsid w:val="00814132"/>
    <w:rsid w:val="008A5C78"/>
    <w:rsid w:val="008B60C8"/>
    <w:rsid w:val="009B5901"/>
    <w:rsid w:val="009C153E"/>
    <w:rsid w:val="009D62D9"/>
    <w:rsid w:val="009E18BA"/>
    <w:rsid w:val="00A57BFB"/>
    <w:rsid w:val="00A820EB"/>
    <w:rsid w:val="00BC69AF"/>
    <w:rsid w:val="00BE256C"/>
    <w:rsid w:val="00C71251"/>
    <w:rsid w:val="00C909DF"/>
    <w:rsid w:val="00CA6FCD"/>
    <w:rsid w:val="00CF04CF"/>
    <w:rsid w:val="00D048E1"/>
    <w:rsid w:val="00D46B2B"/>
    <w:rsid w:val="00DB290E"/>
    <w:rsid w:val="00DC545D"/>
    <w:rsid w:val="00E362EA"/>
    <w:rsid w:val="00EF71B1"/>
    <w:rsid w:val="00F24E40"/>
    <w:rsid w:val="00F73EB3"/>
    <w:rsid w:val="00FB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3867DC42"/>
  <w15:docId w15:val="{7A82F0A9-E7D2-4E43-A9D2-15AFF6F5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FB"/>
    <w:pPr>
      <w:jc w:val="both"/>
    </w:pPr>
    <w:rPr>
      <w:rFonts w:ascii="Courier New" w:hAnsi="Courier New" w:cs="Courier New"/>
    </w:rPr>
  </w:style>
  <w:style w:type="paragraph" w:styleId="Heading7">
    <w:name w:val="heading 7"/>
    <w:basedOn w:val="Normal"/>
    <w:next w:val="NormalIndent"/>
    <w:link w:val="Heading7Char"/>
    <w:qFormat/>
    <w:rsid w:val="009D62D9"/>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A57BFB"/>
    <w:pPr>
      <w:keepNext/>
      <w:numPr>
        <w:ilvl w:val="3"/>
        <w:numId w:val="1"/>
      </w:numPr>
      <w:spacing w:before="360"/>
      <w:outlineLvl w:val="3"/>
    </w:pPr>
    <w:rPr>
      <w:b/>
      <w:caps/>
    </w:rPr>
  </w:style>
  <w:style w:type="paragraph" w:customStyle="1" w:styleId="CMT">
    <w:name w:val="CMT"/>
    <w:basedOn w:val="Normal"/>
    <w:next w:val="Normal"/>
    <w:rsid w:val="00A57BFB"/>
    <w:pPr>
      <w:spacing w:before="240"/>
      <w:ind w:left="1440"/>
    </w:pPr>
    <w:rPr>
      <w:b/>
      <w:i/>
      <w:caps/>
      <w:vanish/>
      <w:color w:val="FF00FF"/>
    </w:rPr>
  </w:style>
  <w:style w:type="paragraph" w:customStyle="1" w:styleId="DET">
    <w:name w:val="DET"/>
    <w:basedOn w:val="Normal"/>
    <w:next w:val="Normal"/>
    <w:rsid w:val="00A57BFB"/>
    <w:pPr>
      <w:keepNext/>
      <w:numPr>
        <w:numId w:val="1"/>
      </w:numPr>
      <w:outlineLvl w:val="0"/>
    </w:pPr>
    <w:rPr>
      <w:b/>
      <w:caps/>
      <w:u w:val="single"/>
    </w:rPr>
  </w:style>
  <w:style w:type="paragraph" w:styleId="DocumentMap">
    <w:name w:val="Document Map"/>
    <w:semiHidden/>
    <w:rsid w:val="00A57BFB"/>
    <w:pPr>
      <w:shd w:val="clear" w:color="auto" w:fill="000080"/>
    </w:pPr>
    <w:rPr>
      <w:rFonts w:ascii="Tahoma" w:hAnsi="Tahoma"/>
      <w:sz w:val="18"/>
    </w:rPr>
  </w:style>
  <w:style w:type="paragraph" w:customStyle="1" w:styleId="EOS">
    <w:name w:val="EOS"/>
    <w:basedOn w:val="Normal"/>
    <w:rsid w:val="00A57BFB"/>
    <w:pPr>
      <w:spacing w:before="480"/>
    </w:pPr>
    <w:rPr>
      <w:b/>
      <w:caps/>
    </w:rPr>
  </w:style>
  <w:style w:type="paragraph" w:styleId="Footer">
    <w:name w:val="footer"/>
    <w:basedOn w:val="Normal"/>
    <w:rsid w:val="00A57BFB"/>
    <w:pPr>
      <w:jc w:val="center"/>
    </w:pPr>
    <w:rPr>
      <w:b/>
    </w:rPr>
  </w:style>
  <w:style w:type="character" w:styleId="LineNumber">
    <w:name w:val="line number"/>
    <w:basedOn w:val="DefaultParagraphFont"/>
    <w:rsid w:val="00A57BFB"/>
  </w:style>
  <w:style w:type="paragraph" w:customStyle="1" w:styleId="PR1">
    <w:name w:val="PR1"/>
    <w:basedOn w:val="Normal"/>
    <w:link w:val="PR1Char"/>
    <w:rsid w:val="00A57BFB"/>
    <w:pPr>
      <w:keepLines/>
      <w:numPr>
        <w:ilvl w:val="4"/>
        <w:numId w:val="1"/>
      </w:numPr>
      <w:spacing w:before="120" w:after="120"/>
      <w:outlineLvl w:val="4"/>
    </w:pPr>
  </w:style>
  <w:style w:type="paragraph" w:customStyle="1" w:styleId="PR2">
    <w:name w:val="PR2"/>
    <w:basedOn w:val="Normal"/>
    <w:rsid w:val="00A57BFB"/>
    <w:pPr>
      <w:keepLines/>
      <w:numPr>
        <w:ilvl w:val="5"/>
        <w:numId w:val="1"/>
      </w:numPr>
      <w:outlineLvl w:val="5"/>
    </w:pPr>
  </w:style>
  <w:style w:type="paragraph" w:customStyle="1" w:styleId="PR3">
    <w:name w:val="PR3"/>
    <w:basedOn w:val="Normal"/>
    <w:rsid w:val="00A57BFB"/>
    <w:pPr>
      <w:keepLines/>
      <w:numPr>
        <w:ilvl w:val="6"/>
        <w:numId w:val="1"/>
      </w:numPr>
      <w:outlineLvl w:val="6"/>
    </w:pPr>
  </w:style>
  <w:style w:type="paragraph" w:customStyle="1" w:styleId="PR4">
    <w:name w:val="PR4"/>
    <w:basedOn w:val="Normal"/>
    <w:rsid w:val="00A57BFB"/>
    <w:pPr>
      <w:keepLines/>
      <w:numPr>
        <w:ilvl w:val="7"/>
        <w:numId w:val="1"/>
      </w:numPr>
      <w:outlineLvl w:val="7"/>
    </w:pPr>
  </w:style>
  <w:style w:type="paragraph" w:customStyle="1" w:styleId="PR5">
    <w:name w:val="PR5"/>
    <w:basedOn w:val="Normal"/>
    <w:rsid w:val="00A57BFB"/>
    <w:pPr>
      <w:keepLines/>
      <w:numPr>
        <w:ilvl w:val="8"/>
        <w:numId w:val="1"/>
      </w:numPr>
      <w:outlineLvl w:val="8"/>
    </w:pPr>
  </w:style>
  <w:style w:type="paragraph" w:customStyle="1" w:styleId="PRT">
    <w:name w:val="PRT"/>
    <w:basedOn w:val="Normal"/>
    <w:next w:val="Normal"/>
    <w:rsid w:val="00A57BFB"/>
    <w:pPr>
      <w:keepNext/>
      <w:numPr>
        <w:ilvl w:val="2"/>
        <w:numId w:val="1"/>
      </w:numPr>
      <w:spacing w:before="480"/>
    </w:pPr>
    <w:rPr>
      <w:b/>
      <w:caps/>
    </w:rPr>
  </w:style>
  <w:style w:type="paragraph" w:customStyle="1" w:styleId="SCT">
    <w:name w:val="SCT"/>
    <w:basedOn w:val="Normal"/>
    <w:next w:val="PRT"/>
    <w:autoRedefine/>
    <w:rsid w:val="00A57BFB"/>
    <w:pPr>
      <w:keepNext/>
      <w:numPr>
        <w:ilvl w:val="1"/>
        <w:numId w:val="1"/>
      </w:numPr>
      <w:outlineLvl w:val="1"/>
    </w:pPr>
    <w:rPr>
      <w:b/>
      <w:caps/>
    </w:rPr>
  </w:style>
  <w:style w:type="paragraph" w:customStyle="1" w:styleId="TB1">
    <w:name w:val="TB1"/>
    <w:basedOn w:val="Normal"/>
    <w:rsid w:val="00A57BFB"/>
    <w:pPr>
      <w:tabs>
        <w:tab w:val="left" w:pos="1008"/>
      </w:tabs>
      <w:ind w:left="432"/>
    </w:pPr>
  </w:style>
  <w:style w:type="paragraph" w:customStyle="1" w:styleId="TB2">
    <w:name w:val="TB2"/>
    <w:basedOn w:val="Normal"/>
    <w:rsid w:val="00A57BFB"/>
    <w:pPr>
      <w:tabs>
        <w:tab w:val="left" w:pos="2880"/>
        <w:tab w:val="left" w:pos="4320"/>
        <w:tab w:val="left" w:pos="5760"/>
        <w:tab w:val="left" w:pos="7200"/>
        <w:tab w:val="left" w:pos="8640"/>
      </w:tabs>
      <w:ind w:left="1008"/>
    </w:pPr>
  </w:style>
  <w:style w:type="paragraph" w:customStyle="1" w:styleId="TB3">
    <w:name w:val="TB3"/>
    <w:basedOn w:val="Normal"/>
    <w:rsid w:val="00A57BFB"/>
    <w:pPr>
      <w:tabs>
        <w:tab w:val="left" w:pos="2160"/>
      </w:tabs>
      <w:ind w:left="1584"/>
    </w:pPr>
  </w:style>
  <w:style w:type="paragraph" w:customStyle="1" w:styleId="TB4">
    <w:name w:val="TB4"/>
    <w:basedOn w:val="Normal"/>
    <w:rsid w:val="00A57BFB"/>
    <w:pPr>
      <w:tabs>
        <w:tab w:val="left" w:pos="2736"/>
      </w:tabs>
      <w:ind w:left="2160"/>
    </w:pPr>
  </w:style>
  <w:style w:type="paragraph" w:customStyle="1" w:styleId="TB5">
    <w:name w:val="TB5"/>
    <w:basedOn w:val="Normal"/>
    <w:rsid w:val="00A57BFB"/>
    <w:pPr>
      <w:tabs>
        <w:tab w:val="left" w:pos="3312"/>
      </w:tabs>
      <w:ind w:left="2736"/>
    </w:pPr>
  </w:style>
  <w:style w:type="paragraph" w:customStyle="1" w:styleId="TCB">
    <w:name w:val="TCB"/>
    <w:basedOn w:val="Normal"/>
    <w:rsid w:val="00A57BFB"/>
    <w:pPr>
      <w:jc w:val="left"/>
    </w:pPr>
    <w:rPr>
      <w:b/>
    </w:rPr>
  </w:style>
  <w:style w:type="paragraph" w:customStyle="1" w:styleId="TCH">
    <w:name w:val="TCH"/>
    <w:basedOn w:val="Normal"/>
    <w:rsid w:val="00A57BFB"/>
    <w:pPr>
      <w:spacing w:before="120"/>
      <w:jc w:val="left"/>
    </w:pPr>
    <w:rPr>
      <w:caps/>
      <w:u w:val="single"/>
    </w:rPr>
  </w:style>
  <w:style w:type="paragraph" w:styleId="TOC1">
    <w:name w:val="toc 1"/>
    <w:basedOn w:val="Normal"/>
    <w:next w:val="TOC2"/>
    <w:autoRedefine/>
    <w:rsid w:val="00A57BFB"/>
    <w:pPr>
      <w:tabs>
        <w:tab w:val="left" w:pos="2880"/>
      </w:tabs>
      <w:spacing w:before="120"/>
      <w:jc w:val="left"/>
    </w:pPr>
    <w:rPr>
      <w:b/>
      <w:caps/>
    </w:rPr>
  </w:style>
  <w:style w:type="paragraph" w:styleId="TOC2">
    <w:name w:val="toc 2"/>
    <w:basedOn w:val="Normal"/>
    <w:rsid w:val="00A57BFB"/>
    <w:pPr>
      <w:tabs>
        <w:tab w:val="left" w:pos="2880"/>
      </w:tabs>
      <w:ind w:left="1210" w:hanging="1008"/>
      <w:jc w:val="left"/>
    </w:pPr>
  </w:style>
  <w:style w:type="paragraph" w:customStyle="1" w:styleId="tocdiv">
    <w:name w:val="toc div"/>
    <w:basedOn w:val="TOC1"/>
    <w:rsid w:val="00A57BFB"/>
    <w:pPr>
      <w:tabs>
        <w:tab w:val="right" w:leader="dot" w:pos="9360"/>
      </w:tabs>
    </w:pPr>
    <w:rPr>
      <w:caps w:val="0"/>
      <w:u w:val="single"/>
    </w:rPr>
  </w:style>
  <w:style w:type="paragraph" w:customStyle="1" w:styleId="tocdoc">
    <w:name w:val="toc doc"/>
    <w:basedOn w:val="Normal"/>
    <w:rsid w:val="00A57BFB"/>
    <w:pPr>
      <w:tabs>
        <w:tab w:val="left" w:pos="2880"/>
      </w:tabs>
    </w:pPr>
  </w:style>
  <w:style w:type="paragraph" w:customStyle="1" w:styleId="z7L">
    <w:name w:val="z7L"/>
    <w:basedOn w:val="Normal"/>
    <w:rsid w:val="00A57BFB"/>
    <w:pPr>
      <w:tabs>
        <w:tab w:val="right" w:pos="1980"/>
      </w:tabs>
      <w:jc w:val="left"/>
    </w:pPr>
    <w:rPr>
      <w:rFonts w:ascii="Arial" w:hAnsi="Arial"/>
      <w:b/>
      <w:w w:val="90"/>
      <w:sz w:val="14"/>
    </w:rPr>
  </w:style>
  <w:style w:type="paragraph" w:customStyle="1" w:styleId="z9">
    <w:name w:val="z9"/>
    <w:basedOn w:val="z7L"/>
    <w:rsid w:val="00A57BFB"/>
    <w:pPr>
      <w:spacing w:before="40" w:line="240" w:lineRule="exact"/>
    </w:pPr>
    <w:rPr>
      <w:w w:val="100"/>
      <w:sz w:val="18"/>
    </w:rPr>
  </w:style>
  <w:style w:type="paragraph" w:customStyle="1" w:styleId="z11">
    <w:name w:val="z11"/>
    <w:basedOn w:val="z9"/>
    <w:rsid w:val="00A57BFB"/>
    <w:rPr>
      <w:sz w:val="20"/>
    </w:rPr>
  </w:style>
  <w:style w:type="paragraph" w:customStyle="1" w:styleId="z13">
    <w:name w:val="z13"/>
    <w:basedOn w:val="z9"/>
    <w:rsid w:val="00A57BFB"/>
    <w:pPr>
      <w:spacing w:line="280" w:lineRule="exact"/>
      <w:ind w:right="20"/>
    </w:pPr>
    <w:rPr>
      <w:sz w:val="24"/>
      <w:szCs w:val="24"/>
    </w:rPr>
  </w:style>
  <w:style w:type="paragraph" w:customStyle="1" w:styleId="z4">
    <w:name w:val="z4"/>
    <w:basedOn w:val="Normal"/>
    <w:rsid w:val="00A57BFB"/>
    <w:pPr>
      <w:tabs>
        <w:tab w:val="right" w:pos="462"/>
        <w:tab w:val="right" w:pos="840"/>
        <w:tab w:val="right" w:pos="2016"/>
      </w:tabs>
    </w:pPr>
    <w:rPr>
      <w:b/>
      <w:w w:val="90"/>
      <w:sz w:val="8"/>
    </w:rPr>
  </w:style>
  <w:style w:type="paragraph" w:customStyle="1" w:styleId="z6L">
    <w:name w:val="z6L"/>
    <w:basedOn w:val="Normal"/>
    <w:link w:val="z6LChar"/>
    <w:autoRedefine/>
    <w:rsid w:val="00A57BFB"/>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57BFB"/>
    <w:pPr>
      <w:tabs>
        <w:tab w:val="left" w:pos="1008"/>
        <w:tab w:val="left" w:pos="1584"/>
      </w:tabs>
      <w:jc w:val="right"/>
    </w:pPr>
    <w:rPr>
      <w:rFonts w:ascii="Arial" w:hAnsi="Arial"/>
      <w:bCs/>
      <w:w w:val="90"/>
      <w:sz w:val="12"/>
    </w:rPr>
  </w:style>
  <w:style w:type="paragraph" w:customStyle="1" w:styleId="z7R">
    <w:name w:val="z7R"/>
    <w:basedOn w:val="z7L"/>
    <w:rsid w:val="00A57BFB"/>
    <w:pPr>
      <w:jc w:val="right"/>
    </w:pPr>
  </w:style>
  <w:style w:type="paragraph" w:styleId="Header">
    <w:name w:val="header"/>
    <w:basedOn w:val="Normal"/>
    <w:link w:val="HeaderChar"/>
    <w:rsid w:val="00BE256C"/>
    <w:pPr>
      <w:tabs>
        <w:tab w:val="center" w:pos="4320"/>
      </w:tabs>
    </w:pPr>
  </w:style>
  <w:style w:type="character" w:customStyle="1" w:styleId="HeaderChar">
    <w:name w:val="Header Char"/>
    <w:basedOn w:val="DefaultParagraphFont"/>
    <w:link w:val="Header"/>
    <w:rsid w:val="00BE256C"/>
    <w:rPr>
      <w:rFonts w:ascii="Courier" w:hAnsi="Courier"/>
    </w:rPr>
  </w:style>
  <w:style w:type="character" w:customStyle="1" w:styleId="Heading7Char">
    <w:name w:val="Heading 7 Char"/>
    <w:basedOn w:val="DefaultParagraphFont"/>
    <w:link w:val="Heading7"/>
    <w:rsid w:val="009D62D9"/>
    <w:rPr>
      <w:rFonts w:cs="Courier New"/>
    </w:rPr>
  </w:style>
  <w:style w:type="paragraph" w:styleId="BodyText">
    <w:name w:val="Body Text"/>
    <w:basedOn w:val="Normal"/>
    <w:link w:val="BodyTextChar"/>
    <w:rsid w:val="009D62D9"/>
    <w:pPr>
      <w:jc w:val="center"/>
    </w:pPr>
    <w:rPr>
      <w:rFonts w:ascii="Arial" w:hAnsi="Arial" w:cs="Arial"/>
      <w:szCs w:val="24"/>
    </w:rPr>
  </w:style>
  <w:style w:type="character" w:customStyle="1" w:styleId="BodyTextChar">
    <w:name w:val="Body Text Char"/>
    <w:basedOn w:val="DefaultParagraphFont"/>
    <w:link w:val="BodyText"/>
    <w:rsid w:val="009D62D9"/>
    <w:rPr>
      <w:rFonts w:ascii="Arial" w:hAnsi="Arial" w:cs="Arial"/>
      <w:szCs w:val="24"/>
    </w:rPr>
  </w:style>
  <w:style w:type="paragraph" w:styleId="NormalIndent">
    <w:name w:val="Normal Indent"/>
    <w:basedOn w:val="Normal"/>
    <w:rsid w:val="009D62D9"/>
    <w:pPr>
      <w:ind w:left="720"/>
    </w:pPr>
  </w:style>
  <w:style w:type="paragraph" w:customStyle="1" w:styleId="z24">
    <w:name w:val="z24"/>
    <w:basedOn w:val="z7L"/>
    <w:rsid w:val="009D62D9"/>
    <w:rPr>
      <w:sz w:val="48"/>
    </w:rPr>
  </w:style>
  <w:style w:type="character" w:customStyle="1" w:styleId="z6LChar">
    <w:name w:val="z6L Char"/>
    <w:basedOn w:val="DefaultParagraphFont"/>
    <w:link w:val="z6L"/>
    <w:rsid w:val="009D62D9"/>
    <w:rPr>
      <w:rFonts w:ascii="Arial" w:hAnsi="Arial" w:cs="Courier New"/>
      <w:b/>
      <w:bCs/>
      <w:w w:val="90"/>
      <w:sz w:val="12"/>
      <w:szCs w:val="12"/>
    </w:rPr>
  </w:style>
  <w:style w:type="character" w:customStyle="1" w:styleId="ARTChar">
    <w:name w:val="ART Char"/>
    <w:basedOn w:val="DefaultParagraphFont"/>
    <w:link w:val="ART"/>
    <w:locked/>
    <w:rsid w:val="009C153E"/>
    <w:rPr>
      <w:rFonts w:ascii="Courier New" w:hAnsi="Courier New" w:cs="Courier New"/>
      <w:b/>
      <w:caps/>
    </w:rPr>
  </w:style>
  <w:style w:type="character" w:customStyle="1" w:styleId="PR1Char">
    <w:name w:val="PR1 Char"/>
    <w:basedOn w:val="DefaultParagraphFont"/>
    <w:link w:val="PR1"/>
    <w:locked/>
    <w:rsid w:val="009C153E"/>
    <w:rPr>
      <w:rFonts w:ascii="Courier New" w:hAnsi="Courier New" w:cs="Courier New"/>
    </w:rPr>
  </w:style>
  <w:style w:type="paragraph" w:styleId="BalloonText">
    <w:name w:val="Balloon Text"/>
    <w:basedOn w:val="Normal"/>
    <w:link w:val="BalloonTextChar"/>
    <w:rsid w:val="00355A86"/>
    <w:rPr>
      <w:rFonts w:ascii="Tahoma" w:hAnsi="Tahoma" w:cs="Tahoma"/>
      <w:sz w:val="16"/>
      <w:szCs w:val="16"/>
    </w:rPr>
  </w:style>
  <w:style w:type="character" w:customStyle="1" w:styleId="BalloonTextChar">
    <w:name w:val="Balloon Text Char"/>
    <w:basedOn w:val="DefaultParagraphFont"/>
    <w:link w:val="BalloonText"/>
    <w:rsid w:val="00355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4323">
      <w:bodyDiv w:val="1"/>
      <w:marLeft w:val="0"/>
      <w:marRight w:val="0"/>
      <w:marTop w:val="0"/>
      <w:marBottom w:val="0"/>
      <w:divBdr>
        <w:top w:val="none" w:sz="0" w:space="0" w:color="auto"/>
        <w:left w:val="none" w:sz="0" w:space="0" w:color="auto"/>
        <w:bottom w:val="none" w:sz="0" w:space="0" w:color="auto"/>
        <w:right w:val="none" w:sz="0" w:space="0" w:color="auto"/>
      </w:divBdr>
    </w:div>
    <w:div w:id="20973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7</Pages>
  <Words>1726</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2</cp:revision>
  <dcterms:created xsi:type="dcterms:W3CDTF">2021-01-25T17:43:00Z</dcterms:created>
  <dcterms:modified xsi:type="dcterms:W3CDTF">2021-01-25T17:43:00Z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